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1DC" w:rsidRPr="00400B2C" w:rsidRDefault="00EB41DC" w:rsidP="006655EA">
      <w:pPr>
        <w:spacing w:after="120"/>
        <w:jc w:val="center"/>
        <w:rPr>
          <w:rFonts w:ascii="Baskerville Old Face" w:hAnsi="Baskerville Old Face"/>
          <w:b/>
          <w:sz w:val="24"/>
          <w:szCs w:val="24"/>
        </w:rPr>
      </w:pPr>
      <w:r w:rsidRPr="00400B2C">
        <w:rPr>
          <w:rFonts w:ascii="Baskerville Old Face" w:hAnsi="Baskerville Old Face"/>
          <w:b/>
          <w:sz w:val="24"/>
          <w:szCs w:val="24"/>
        </w:rPr>
        <w:t>TRI SPECIAL UTILITY DISTRICT</w:t>
      </w:r>
    </w:p>
    <w:p w:rsidR="00EB41DC" w:rsidRPr="00400B2C" w:rsidRDefault="00EB41DC" w:rsidP="006655EA">
      <w:pPr>
        <w:spacing w:after="120"/>
        <w:jc w:val="center"/>
        <w:rPr>
          <w:rFonts w:ascii="Baskerville Old Face" w:hAnsi="Baskerville Old Face"/>
          <w:b/>
          <w:sz w:val="18"/>
          <w:szCs w:val="18"/>
        </w:rPr>
      </w:pPr>
      <w:r w:rsidRPr="00400B2C">
        <w:rPr>
          <w:rFonts w:ascii="Baskerville Old Face" w:hAnsi="Baskerville Old Face"/>
          <w:b/>
          <w:sz w:val="18"/>
          <w:szCs w:val="18"/>
        </w:rPr>
        <w:t>300 WEST 16</w:t>
      </w:r>
      <w:r w:rsidRPr="00400B2C">
        <w:rPr>
          <w:rFonts w:ascii="Baskerville Old Face" w:hAnsi="Baskerville Old Face"/>
          <w:b/>
          <w:sz w:val="18"/>
          <w:szCs w:val="18"/>
          <w:vertAlign w:val="superscript"/>
        </w:rPr>
        <w:t>TH</w:t>
      </w:r>
    </w:p>
    <w:p w:rsidR="00EB41DC" w:rsidRPr="00400B2C" w:rsidRDefault="00EB41DC" w:rsidP="006655EA">
      <w:pPr>
        <w:spacing w:after="120"/>
        <w:jc w:val="center"/>
        <w:rPr>
          <w:rFonts w:ascii="Baskerville Old Face" w:hAnsi="Baskerville Old Face"/>
          <w:b/>
          <w:sz w:val="18"/>
          <w:szCs w:val="18"/>
        </w:rPr>
      </w:pPr>
      <w:r w:rsidRPr="00400B2C">
        <w:rPr>
          <w:rFonts w:ascii="Baskerville Old Face" w:hAnsi="Baskerville Old Face"/>
          <w:b/>
          <w:sz w:val="18"/>
          <w:szCs w:val="18"/>
        </w:rPr>
        <w:t>MOUNT PLEASANT, TEXAS 75455</w:t>
      </w:r>
    </w:p>
    <w:p w:rsidR="00786686" w:rsidRDefault="00EB41DC" w:rsidP="006655EA">
      <w:pPr>
        <w:spacing w:after="120"/>
        <w:jc w:val="center"/>
        <w:rPr>
          <w:rFonts w:ascii="Baskerville Old Face" w:hAnsi="Baskerville Old Face"/>
          <w:b/>
          <w:sz w:val="18"/>
          <w:szCs w:val="18"/>
        </w:rPr>
      </w:pPr>
      <w:r w:rsidRPr="00400B2C">
        <w:rPr>
          <w:rFonts w:ascii="Baskerville Old Face" w:hAnsi="Baskerville Old Face"/>
          <w:b/>
          <w:sz w:val="18"/>
          <w:szCs w:val="18"/>
        </w:rPr>
        <w:t>P</w:t>
      </w:r>
      <w:r w:rsidR="008A36B1" w:rsidRPr="00400B2C">
        <w:rPr>
          <w:rFonts w:ascii="Baskerville Old Face" w:hAnsi="Baskerville Old Face"/>
          <w:b/>
          <w:sz w:val="18"/>
          <w:szCs w:val="18"/>
        </w:rPr>
        <w:t>H 903-572-</w:t>
      </w:r>
      <w:proofErr w:type="gramStart"/>
      <w:r w:rsidR="008A36B1" w:rsidRPr="00400B2C">
        <w:rPr>
          <w:rFonts w:ascii="Baskerville Old Face" w:hAnsi="Baskerville Old Face"/>
          <w:b/>
          <w:sz w:val="18"/>
          <w:szCs w:val="18"/>
        </w:rPr>
        <w:t>3676  FAX</w:t>
      </w:r>
      <w:proofErr w:type="gramEnd"/>
      <w:r w:rsidR="008A36B1" w:rsidRPr="00400B2C">
        <w:rPr>
          <w:rFonts w:ascii="Baskerville Old Face" w:hAnsi="Baskerville Old Face"/>
          <w:b/>
          <w:sz w:val="18"/>
          <w:szCs w:val="18"/>
        </w:rPr>
        <w:t xml:space="preserve"> 903-572-4701</w:t>
      </w:r>
    </w:p>
    <w:p w:rsidR="00400D43" w:rsidRPr="00CD688D" w:rsidRDefault="00400D43" w:rsidP="00CD688D">
      <w:pPr>
        <w:spacing w:after="0"/>
        <w:jc w:val="center"/>
        <w:rPr>
          <w:rFonts w:ascii="Book Antiqua" w:hAnsi="Book Antiqua" w:cs="Aparajita"/>
        </w:rPr>
      </w:pPr>
    </w:p>
    <w:p w:rsidR="00CD688D" w:rsidRDefault="00CD688D" w:rsidP="00CD688D">
      <w:pPr>
        <w:spacing w:after="0"/>
        <w:rPr>
          <w:rFonts w:ascii="Book Antiqua" w:hAnsi="Book Antiqua" w:cs="Aparajita"/>
        </w:rPr>
      </w:pPr>
    </w:p>
    <w:p w:rsidR="009D401F" w:rsidRDefault="009D401F" w:rsidP="00CD688D">
      <w:pPr>
        <w:spacing w:after="0"/>
        <w:rPr>
          <w:rFonts w:ascii="Book Antiqua" w:hAnsi="Book Antiqua" w:cs="Aparajita"/>
        </w:rPr>
      </w:pPr>
    </w:p>
    <w:p w:rsidR="009D401F" w:rsidRDefault="009D401F" w:rsidP="00CD688D">
      <w:pPr>
        <w:spacing w:after="0"/>
        <w:rPr>
          <w:rFonts w:ascii="Book Antiqua" w:hAnsi="Book Antiqua" w:cs="Aparajita"/>
        </w:rPr>
      </w:pPr>
    </w:p>
    <w:p w:rsidR="009D401F" w:rsidRDefault="009D401F" w:rsidP="00CD688D">
      <w:pPr>
        <w:spacing w:after="0"/>
        <w:rPr>
          <w:rFonts w:ascii="Book Antiqua" w:hAnsi="Book Antiqua" w:cs="Aparajita"/>
        </w:rPr>
      </w:pPr>
      <w:bookmarkStart w:id="0" w:name="_GoBack"/>
      <w:bookmarkEnd w:id="0"/>
    </w:p>
    <w:p w:rsidR="009D401F" w:rsidRDefault="009D401F" w:rsidP="009D401F">
      <w:pPr>
        <w:spacing w:after="0"/>
        <w:jc w:val="center"/>
        <w:rPr>
          <w:rFonts w:ascii="Trebuchet MS" w:hAnsi="Trebuchet MS"/>
          <w:b/>
          <w:sz w:val="16"/>
          <w:szCs w:val="16"/>
        </w:rPr>
      </w:pPr>
    </w:p>
    <w:p w:rsidR="009D401F" w:rsidRPr="00200CE6" w:rsidRDefault="009D401F" w:rsidP="009D401F">
      <w:pPr>
        <w:spacing w:after="0"/>
        <w:jc w:val="center"/>
        <w:rPr>
          <w:rFonts w:ascii="Trebuchet MS" w:hAnsi="Trebuchet MS"/>
          <w:b/>
          <w:sz w:val="14"/>
          <w:szCs w:val="14"/>
        </w:rPr>
      </w:pPr>
      <w:r w:rsidRPr="00200CE6">
        <w:rPr>
          <w:rFonts w:ascii="Trebuchet MS" w:hAnsi="Trebuchet MS"/>
          <w:b/>
          <w:sz w:val="14"/>
          <w:szCs w:val="14"/>
        </w:rPr>
        <w:t>IMPORTANT INFORMATION ABOUT YOUR DRINKING WATER</w:t>
      </w:r>
    </w:p>
    <w:p w:rsidR="009D401F" w:rsidRPr="00200CE6" w:rsidRDefault="009D401F" w:rsidP="009D401F">
      <w:pPr>
        <w:spacing w:after="0"/>
        <w:rPr>
          <w:rFonts w:ascii="Trebuchet MS" w:hAnsi="Trebuchet MS"/>
          <w:sz w:val="6"/>
          <w:szCs w:val="6"/>
        </w:rPr>
      </w:pPr>
    </w:p>
    <w:p w:rsidR="009D401F" w:rsidRDefault="009D401F" w:rsidP="009D401F">
      <w:pPr>
        <w:spacing w:after="0"/>
        <w:rPr>
          <w:rFonts w:ascii="Trebuchet MS" w:hAnsi="Trebuchet MS"/>
          <w:sz w:val="16"/>
          <w:szCs w:val="16"/>
        </w:rPr>
      </w:pPr>
      <w:r w:rsidRPr="00200CE6">
        <w:rPr>
          <w:rFonts w:ascii="Trebuchet MS" w:hAnsi="Trebuchet MS"/>
          <w:sz w:val="14"/>
          <w:szCs w:val="14"/>
        </w:rPr>
        <w:t>Tri Special Utility District has violated the monitoring and reporting requirements set by Texas Commission on Environmental Quality (TCEQ) in Chapter 30, Section 290, Subchapter F.  Even though these were not emergencies, as our customers, you have the right to know what happened and what we are doing (or did) to correct these situations.</w:t>
      </w:r>
    </w:p>
    <w:p w:rsidR="009D401F" w:rsidRPr="00200CE6" w:rsidRDefault="009D401F" w:rsidP="009D401F">
      <w:pPr>
        <w:spacing w:after="0"/>
        <w:rPr>
          <w:rFonts w:ascii="Trebuchet MS" w:hAnsi="Trebuchet MS"/>
          <w:sz w:val="10"/>
          <w:szCs w:val="10"/>
        </w:rPr>
      </w:pPr>
    </w:p>
    <w:p w:rsidR="009D401F" w:rsidRPr="00BA4EF2" w:rsidRDefault="009D401F" w:rsidP="009D401F">
      <w:pPr>
        <w:spacing w:after="0"/>
        <w:rPr>
          <w:rFonts w:ascii="Trebuchet MS" w:hAnsi="Trebuchet MS"/>
          <w:i/>
          <w:sz w:val="16"/>
          <w:szCs w:val="16"/>
        </w:rPr>
      </w:pPr>
      <w:r w:rsidRPr="00BA4EF2">
        <w:rPr>
          <w:rFonts w:ascii="Trebuchet MS" w:hAnsi="Trebuchet MS"/>
          <w:i/>
          <w:sz w:val="16"/>
          <w:szCs w:val="16"/>
        </w:rPr>
        <w:t>We are required to monitor your drinking water for specific contaminants on a regular basis.  Results of regular monitoring are an indicator of whether or not our drinking water meets health standards.  During June 2016, we did not sample for lead &amp; copper and therefore cannot be sure of the quality of your drinking water during that time.  Samples were taken in September.</w:t>
      </w:r>
    </w:p>
    <w:p w:rsidR="009D401F" w:rsidRPr="00200CE6" w:rsidRDefault="009D401F" w:rsidP="009D401F">
      <w:pPr>
        <w:spacing w:after="0"/>
        <w:rPr>
          <w:rFonts w:ascii="Trebuchet MS" w:hAnsi="Trebuchet MS"/>
          <w:sz w:val="10"/>
          <w:szCs w:val="10"/>
        </w:rPr>
      </w:pPr>
    </w:p>
    <w:p w:rsidR="009D401F" w:rsidRPr="00200CE6" w:rsidRDefault="009D401F" w:rsidP="009D401F">
      <w:pPr>
        <w:spacing w:after="0"/>
        <w:rPr>
          <w:rFonts w:ascii="Trebuchet MS" w:hAnsi="Trebuchet MS"/>
          <w:sz w:val="14"/>
          <w:szCs w:val="14"/>
        </w:rPr>
      </w:pPr>
      <w:r w:rsidRPr="00200CE6">
        <w:rPr>
          <w:rFonts w:ascii="Trebuchet MS" w:hAnsi="Trebuchet MS"/>
          <w:sz w:val="14"/>
          <w:szCs w:val="14"/>
        </w:rPr>
        <w:t>The table below lists the contaminant(s) we did not properly test for during the last year, how often we are supposed to sample for them, how many samples we are supposed to take, how many samples we took, when the samples should have been taken, and the date on which the follow-up samples were taken.</w:t>
      </w:r>
    </w:p>
    <w:tbl>
      <w:tblPr>
        <w:tblStyle w:val="TableGrid"/>
        <w:tblW w:w="0" w:type="auto"/>
        <w:jc w:val="center"/>
        <w:tblLook w:val="04A0" w:firstRow="1" w:lastRow="0" w:firstColumn="1" w:lastColumn="0" w:noHBand="0" w:noVBand="1"/>
      </w:tblPr>
      <w:tblGrid>
        <w:gridCol w:w="1915"/>
        <w:gridCol w:w="1915"/>
        <w:gridCol w:w="1915"/>
        <w:gridCol w:w="1915"/>
        <w:gridCol w:w="1916"/>
      </w:tblGrid>
      <w:tr w:rsidR="009D401F" w:rsidTr="008B060E">
        <w:trPr>
          <w:jc w:val="center"/>
        </w:trPr>
        <w:tc>
          <w:tcPr>
            <w:tcW w:w="1915" w:type="dxa"/>
            <w:vAlign w:val="bottom"/>
          </w:tcPr>
          <w:p w:rsidR="009D401F" w:rsidRDefault="009D401F" w:rsidP="008B060E">
            <w:pPr>
              <w:jc w:val="center"/>
              <w:rPr>
                <w:rFonts w:ascii="Trebuchet MS" w:hAnsi="Trebuchet MS"/>
                <w:sz w:val="16"/>
                <w:szCs w:val="16"/>
              </w:rPr>
            </w:pPr>
            <w:r>
              <w:rPr>
                <w:rFonts w:ascii="Trebuchet MS" w:hAnsi="Trebuchet MS"/>
                <w:sz w:val="16"/>
                <w:szCs w:val="16"/>
              </w:rPr>
              <w:t>Contaminant</w:t>
            </w:r>
          </w:p>
        </w:tc>
        <w:tc>
          <w:tcPr>
            <w:tcW w:w="1915" w:type="dxa"/>
          </w:tcPr>
          <w:p w:rsidR="009D401F" w:rsidRDefault="009D401F" w:rsidP="008B060E">
            <w:pPr>
              <w:jc w:val="center"/>
              <w:rPr>
                <w:rFonts w:ascii="Trebuchet MS" w:hAnsi="Trebuchet MS"/>
                <w:sz w:val="16"/>
                <w:szCs w:val="16"/>
              </w:rPr>
            </w:pPr>
            <w:r>
              <w:rPr>
                <w:rFonts w:ascii="Trebuchet MS" w:hAnsi="Trebuchet MS"/>
                <w:sz w:val="16"/>
                <w:szCs w:val="16"/>
              </w:rPr>
              <w:t>Required Sampling Frequency</w:t>
            </w:r>
          </w:p>
        </w:tc>
        <w:tc>
          <w:tcPr>
            <w:tcW w:w="1915" w:type="dxa"/>
          </w:tcPr>
          <w:p w:rsidR="009D401F" w:rsidRDefault="009D401F" w:rsidP="008B060E">
            <w:pPr>
              <w:jc w:val="center"/>
              <w:rPr>
                <w:rFonts w:ascii="Trebuchet MS" w:hAnsi="Trebuchet MS"/>
                <w:sz w:val="16"/>
                <w:szCs w:val="16"/>
              </w:rPr>
            </w:pPr>
            <w:r>
              <w:rPr>
                <w:rFonts w:ascii="Trebuchet MS" w:hAnsi="Trebuchet MS"/>
                <w:sz w:val="16"/>
                <w:szCs w:val="16"/>
              </w:rPr>
              <w:t>Number of Samples Taken</w:t>
            </w:r>
          </w:p>
        </w:tc>
        <w:tc>
          <w:tcPr>
            <w:tcW w:w="1915" w:type="dxa"/>
          </w:tcPr>
          <w:p w:rsidR="009D401F" w:rsidRDefault="009D401F" w:rsidP="008B060E">
            <w:pPr>
              <w:jc w:val="center"/>
              <w:rPr>
                <w:rFonts w:ascii="Trebuchet MS" w:hAnsi="Trebuchet MS"/>
                <w:sz w:val="16"/>
                <w:szCs w:val="16"/>
              </w:rPr>
            </w:pPr>
            <w:r>
              <w:rPr>
                <w:rFonts w:ascii="Trebuchet MS" w:hAnsi="Trebuchet MS"/>
                <w:sz w:val="16"/>
                <w:szCs w:val="16"/>
              </w:rPr>
              <w:t>When Samples should have been taken</w:t>
            </w:r>
          </w:p>
        </w:tc>
        <w:tc>
          <w:tcPr>
            <w:tcW w:w="1916" w:type="dxa"/>
          </w:tcPr>
          <w:p w:rsidR="009D401F" w:rsidRDefault="009D401F" w:rsidP="008B060E">
            <w:pPr>
              <w:jc w:val="center"/>
              <w:rPr>
                <w:rFonts w:ascii="Trebuchet MS" w:hAnsi="Trebuchet MS"/>
                <w:sz w:val="16"/>
                <w:szCs w:val="16"/>
              </w:rPr>
            </w:pPr>
            <w:r>
              <w:rPr>
                <w:rFonts w:ascii="Trebuchet MS" w:hAnsi="Trebuchet MS"/>
                <w:sz w:val="16"/>
                <w:szCs w:val="16"/>
              </w:rPr>
              <w:t>When samples were taken</w:t>
            </w:r>
          </w:p>
        </w:tc>
      </w:tr>
      <w:tr w:rsidR="009D401F" w:rsidTr="008B060E">
        <w:trPr>
          <w:trHeight w:val="215"/>
          <w:jc w:val="center"/>
        </w:trPr>
        <w:tc>
          <w:tcPr>
            <w:tcW w:w="1915" w:type="dxa"/>
          </w:tcPr>
          <w:p w:rsidR="009D401F" w:rsidRDefault="009D401F" w:rsidP="008B060E">
            <w:pPr>
              <w:jc w:val="center"/>
              <w:rPr>
                <w:rFonts w:ascii="Trebuchet MS" w:hAnsi="Trebuchet MS"/>
                <w:sz w:val="16"/>
                <w:szCs w:val="16"/>
              </w:rPr>
            </w:pPr>
            <w:r>
              <w:rPr>
                <w:rFonts w:ascii="Trebuchet MS" w:hAnsi="Trebuchet MS"/>
                <w:sz w:val="16"/>
                <w:szCs w:val="16"/>
              </w:rPr>
              <w:t>Lead &amp; Copper</w:t>
            </w:r>
          </w:p>
        </w:tc>
        <w:tc>
          <w:tcPr>
            <w:tcW w:w="1915" w:type="dxa"/>
          </w:tcPr>
          <w:p w:rsidR="009D401F" w:rsidRDefault="009D401F" w:rsidP="008B060E">
            <w:pPr>
              <w:jc w:val="center"/>
              <w:rPr>
                <w:rFonts w:ascii="Trebuchet MS" w:hAnsi="Trebuchet MS"/>
                <w:sz w:val="16"/>
                <w:szCs w:val="16"/>
              </w:rPr>
            </w:pPr>
            <w:r>
              <w:rPr>
                <w:rFonts w:ascii="Trebuchet MS" w:hAnsi="Trebuchet MS"/>
                <w:sz w:val="16"/>
                <w:szCs w:val="16"/>
              </w:rPr>
              <w:t>Annually</w:t>
            </w:r>
          </w:p>
        </w:tc>
        <w:tc>
          <w:tcPr>
            <w:tcW w:w="1915" w:type="dxa"/>
          </w:tcPr>
          <w:p w:rsidR="009D401F" w:rsidRDefault="009D401F" w:rsidP="008B060E">
            <w:pPr>
              <w:jc w:val="center"/>
              <w:rPr>
                <w:rFonts w:ascii="Trebuchet MS" w:hAnsi="Trebuchet MS"/>
                <w:sz w:val="16"/>
                <w:szCs w:val="16"/>
              </w:rPr>
            </w:pPr>
            <w:r>
              <w:rPr>
                <w:rFonts w:ascii="Trebuchet MS" w:hAnsi="Trebuchet MS"/>
                <w:sz w:val="16"/>
                <w:szCs w:val="16"/>
              </w:rPr>
              <w:t>30</w:t>
            </w:r>
          </w:p>
        </w:tc>
        <w:tc>
          <w:tcPr>
            <w:tcW w:w="1915" w:type="dxa"/>
          </w:tcPr>
          <w:p w:rsidR="009D401F" w:rsidRDefault="009D401F" w:rsidP="008B060E">
            <w:pPr>
              <w:jc w:val="center"/>
              <w:rPr>
                <w:rFonts w:ascii="Trebuchet MS" w:hAnsi="Trebuchet MS"/>
                <w:sz w:val="16"/>
                <w:szCs w:val="16"/>
              </w:rPr>
            </w:pPr>
            <w:r>
              <w:rPr>
                <w:rFonts w:ascii="Trebuchet MS" w:hAnsi="Trebuchet MS"/>
                <w:sz w:val="16"/>
                <w:szCs w:val="16"/>
              </w:rPr>
              <w:t>June 2016</w:t>
            </w:r>
          </w:p>
        </w:tc>
        <w:tc>
          <w:tcPr>
            <w:tcW w:w="1916" w:type="dxa"/>
          </w:tcPr>
          <w:p w:rsidR="009D401F" w:rsidRDefault="009D401F" w:rsidP="008B060E">
            <w:pPr>
              <w:jc w:val="center"/>
              <w:rPr>
                <w:rFonts w:ascii="Trebuchet MS" w:hAnsi="Trebuchet MS"/>
                <w:sz w:val="16"/>
                <w:szCs w:val="16"/>
              </w:rPr>
            </w:pPr>
            <w:r>
              <w:rPr>
                <w:rFonts w:ascii="Trebuchet MS" w:hAnsi="Trebuchet MS"/>
                <w:sz w:val="16"/>
                <w:szCs w:val="16"/>
              </w:rPr>
              <w:t>September 2016</w:t>
            </w:r>
          </w:p>
        </w:tc>
      </w:tr>
    </w:tbl>
    <w:p w:rsidR="009D401F" w:rsidRPr="00200CE6" w:rsidRDefault="009D401F" w:rsidP="009D401F">
      <w:pPr>
        <w:spacing w:after="0"/>
        <w:rPr>
          <w:rFonts w:ascii="Trebuchet MS" w:hAnsi="Trebuchet MS"/>
          <w:b/>
          <w:sz w:val="10"/>
          <w:szCs w:val="10"/>
        </w:rPr>
      </w:pPr>
    </w:p>
    <w:p w:rsidR="009D401F" w:rsidRPr="00200CE6" w:rsidRDefault="009D401F" w:rsidP="009D401F">
      <w:pPr>
        <w:spacing w:after="0"/>
        <w:rPr>
          <w:rFonts w:ascii="Trebuchet MS" w:hAnsi="Trebuchet MS"/>
          <w:b/>
          <w:sz w:val="16"/>
          <w:szCs w:val="16"/>
        </w:rPr>
      </w:pPr>
      <w:r w:rsidRPr="00200CE6">
        <w:rPr>
          <w:rFonts w:ascii="Trebuchet MS" w:hAnsi="Trebuchet MS"/>
          <w:b/>
          <w:sz w:val="16"/>
          <w:szCs w:val="16"/>
        </w:rPr>
        <w:t>What is being done?</w:t>
      </w:r>
    </w:p>
    <w:p w:rsidR="009D401F" w:rsidRDefault="009D401F" w:rsidP="009D401F">
      <w:pPr>
        <w:spacing w:after="0"/>
        <w:rPr>
          <w:rFonts w:ascii="Trebuchet MS" w:hAnsi="Trebuchet MS"/>
          <w:sz w:val="16"/>
          <w:szCs w:val="16"/>
        </w:rPr>
      </w:pPr>
      <w:r>
        <w:rPr>
          <w:rFonts w:ascii="Trebuchet MS" w:hAnsi="Trebuchet MS"/>
          <w:sz w:val="16"/>
          <w:szCs w:val="16"/>
        </w:rPr>
        <w:t>We are working to correct the problem.  For more information, please contact Aaron Gann at 903-572-3676 or 300 West 16</w:t>
      </w:r>
      <w:r w:rsidRPr="00BA4EF2">
        <w:rPr>
          <w:rFonts w:ascii="Trebuchet MS" w:hAnsi="Trebuchet MS"/>
          <w:sz w:val="16"/>
          <w:szCs w:val="16"/>
          <w:vertAlign w:val="superscript"/>
        </w:rPr>
        <w:t>th</w:t>
      </w:r>
      <w:r>
        <w:rPr>
          <w:rFonts w:ascii="Trebuchet MS" w:hAnsi="Trebuchet MS"/>
          <w:sz w:val="16"/>
          <w:szCs w:val="16"/>
        </w:rPr>
        <w:t>, Mount Pleasant TX 75455.  Corrective action includes taking samples June 2017.</w:t>
      </w:r>
    </w:p>
    <w:p w:rsidR="009D401F" w:rsidRPr="00200CE6" w:rsidRDefault="009D401F" w:rsidP="009D401F">
      <w:pPr>
        <w:spacing w:after="0"/>
        <w:rPr>
          <w:rFonts w:ascii="Trebuchet MS" w:hAnsi="Trebuchet MS"/>
          <w:sz w:val="10"/>
          <w:szCs w:val="10"/>
        </w:rPr>
      </w:pPr>
    </w:p>
    <w:p w:rsidR="009D401F" w:rsidRPr="00BA4EF2" w:rsidRDefault="009D401F" w:rsidP="009D401F">
      <w:pPr>
        <w:spacing w:after="0"/>
        <w:rPr>
          <w:rFonts w:ascii="Trebuchet MS" w:hAnsi="Trebuchet MS"/>
          <w:i/>
          <w:sz w:val="16"/>
          <w:szCs w:val="16"/>
        </w:rPr>
      </w:pPr>
      <w:r w:rsidRPr="00BA4EF2">
        <w:rPr>
          <w:rFonts w:ascii="Trebuchet MS" w:hAnsi="Trebuchet MS"/>
          <w:i/>
          <w:sz w:val="16"/>
          <w:szCs w:val="16"/>
        </w:rPr>
        <w:t>Please share this information with all other people who drink this water, especially those who may not have received this notice directly (i.e., people in apartments, nursing homes, schools, and businesses).  You can do this by posting this notice in a public place or distributing copies by hand or mail.</w:t>
      </w:r>
    </w:p>
    <w:p w:rsidR="009D401F" w:rsidRPr="00200CE6" w:rsidRDefault="009D401F" w:rsidP="009D401F">
      <w:pPr>
        <w:spacing w:after="0"/>
        <w:rPr>
          <w:rFonts w:ascii="Trebuchet MS" w:hAnsi="Trebuchet MS"/>
          <w:sz w:val="10"/>
          <w:szCs w:val="10"/>
        </w:rPr>
      </w:pPr>
    </w:p>
    <w:p w:rsidR="009D401F" w:rsidRPr="00200CE6" w:rsidRDefault="009D401F" w:rsidP="009D401F">
      <w:pPr>
        <w:spacing w:after="0"/>
        <w:rPr>
          <w:rFonts w:ascii="Trebuchet MS" w:hAnsi="Trebuchet MS"/>
          <w:sz w:val="14"/>
          <w:szCs w:val="14"/>
        </w:rPr>
      </w:pPr>
      <w:r w:rsidRPr="00200CE6">
        <w:rPr>
          <w:rFonts w:ascii="Trebuchet MS" w:hAnsi="Trebuchet MS"/>
          <w:sz w:val="14"/>
          <w:szCs w:val="14"/>
        </w:rPr>
        <w:t xml:space="preserve">This notice is being sent to you by Tri Special Utility District.  </w:t>
      </w:r>
      <w:proofErr w:type="gramStart"/>
      <w:r w:rsidRPr="00200CE6">
        <w:rPr>
          <w:rFonts w:ascii="Trebuchet MS" w:hAnsi="Trebuchet MS"/>
          <w:sz w:val="14"/>
          <w:szCs w:val="14"/>
        </w:rPr>
        <w:t>Public Water System Number 2250004.</w:t>
      </w:r>
      <w:proofErr w:type="gramEnd"/>
      <w:r w:rsidRPr="00200CE6">
        <w:rPr>
          <w:rFonts w:ascii="Trebuchet MS" w:hAnsi="Trebuchet MS"/>
          <w:sz w:val="14"/>
          <w:szCs w:val="14"/>
        </w:rPr>
        <w:t xml:space="preserve">  Distributed April 28, 2017</w:t>
      </w:r>
    </w:p>
    <w:p w:rsidR="009D401F" w:rsidRDefault="009D401F" w:rsidP="00CD688D">
      <w:pPr>
        <w:spacing w:after="0"/>
        <w:rPr>
          <w:rFonts w:ascii="Book Antiqua" w:hAnsi="Book Antiqua" w:cs="Aparajita"/>
        </w:rPr>
      </w:pPr>
    </w:p>
    <w:sectPr w:rsidR="009D401F" w:rsidSect="006655E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1DC"/>
    <w:rsid w:val="00004326"/>
    <w:rsid w:val="00032367"/>
    <w:rsid w:val="0005757D"/>
    <w:rsid w:val="001131EF"/>
    <w:rsid w:val="00156A9F"/>
    <w:rsid w:val="00191F1D"/>
    <w:rsid w:val="0024259B"/>
    <w:rsid w:val="00293775"/>
    <w:rsid w:val="003062CD"/>
    <w:rsid w:val="00400B2C"/>
    <w:rsid w:val="00400D43"/>
    <w:rsid w:val="00423EE8"/>
    <w:rsid w:val="0044491F"/>
    <w:rsid w:val="004451AA"/>
    <w:rsid w:val="004A4AFD"/>
    <w:rsid w:val="00536EF1"/>
    <w:rsid w:val="005715D0"/>
    <w:rsid w:val="00592F15"/>
    <w:rsid w:val="006063DC"/>
    <w:rsid w:val="006263A6"/>
    <w:rsid w:val="006655EA"/>
    <w:rsid w:val="00714D04"/>
    <w:rsid w:val="00784FE5"/>
    <w:rsid w:val="00786686"/>
    <w:rsid w:val="007C086B"/>
    <w:rsid w:val="0085287E"/>
    <w:rsid w:val="008A36B1"/>
    <w:rsid w:val="009D3ACF"/>
    <w:rsid w:val="009D401F"/>
    <w:rsid w:val="00B91C6E"/>
    <w:rsid w:val="00BF2DE8"/>
    <w:rsid w:val="00C131E1"/>
    <w:rsid w:val="00C94D33"/>
    <w:rsid w:val="00CD688D"/>
    <w:rsid w:val="00D428FF"/>
    <w:rsid w:val="00D75915"/>
    <w:rsid w:val="00EB350C"/>
    <w:rsid w:val="00EB41DC"/>
    <w:rsid w:val="00EC2174"/>
    <w:rsid w:val="00F04143"/>
    <w:rsid w:val="00F24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86B"/>
    <w:rPr>
      <w:rFonts w:ascii="Tahoma" w:hAnsi="Tahoma" w:cs="Tahoma"/>
      <w:sz w:val="16"/>
      <w:szCs w:val="16"/>
    </w:rPr>
  </w:style>
  <w:style w:type="table" w:styleId="TableGrid">
    <w:name w:val="Table Grid"/>
    <w:basedOn w:val="TableNormal"/>
    <w:uiPriority w:val="59"/>
    <w:rsid w:val="009D4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86B"/>
    <w:rPr>
      <w:rFonts w:ascii="Tahoma" w:hAnsi="Tahoma" w:cs="Tahoma"/>
      <w:sz w:val="16"/>
      <w:szCs w:val="16"/>
    </w:rPr>
  </w:style>
  <w:style w:type="table" w:styleId="TableGrid">
    <w:name w:val="Table Grid"/>
    <w:basedOn w:val="TableNormal"/>
    <w:uiPriority w:val="59"/>
    <w:rsid w:val="009D4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Ward</dc:creator>
  <cp:lastModifiedBy>Becki Brantley</cp:lastModifiedBy>
  <cp:revision>34</cp:revision>
  <cp:lastPrinted>2017-05-01T20:59:00Z</cp:lastPrinted>
  <dcterms:created xsi:type="dcterms:W3CDTF">2013-05-01T18:26:00Z</dcterms:created>
  <dcterms:modified xsi:type="dcterms:W3CDTF">2017-05-01T20:59:00Z</dcterms:modified>
</cp:coreProperties>
</file>